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center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val="en-US" w:eastAsia="zh-CN"/>
        </w:rPr>
        <w:t>湖南康爱肿瘤患者服务中心风险管理制度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="0" w:leftChars="0" w:firstLine="560" w:firstLineChars="200"/>
        <w:jc w:val="center"/>
        <w:textAlignment w:val="auto"/>
        <w:rPr>
          <w:rStyle w:val="8"/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center"/>
        <w:textAlignment w:val="auto"/>
        <w:rPr>
          <w:rStyle w:val="8"/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none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第一章  总 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为加强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湖南康爱肿瘤患者服务中心（以下简称机构）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内部风险管理，有效防范与控制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运营风险以及项目的运作风险，根据相关法律法规，结合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实际情况，制定本制度。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风险管理的原则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全面性原则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风险管理制度应覆盖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的各级领导及工作人员，并渗透到决策、执行、监督及反馈等各个环节。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持续性原则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风险管理是一个由目标设定、风险识别、风险应对和监督反馈等流程形成的动态、闭环的管理过程。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审慎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性原则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风险管理的核心是有效防范各种风险,要以防范风险、审慎经营为出发点。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适时性原则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应根据国家法律法规、政策制度的变化，以及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的发展，及时对风险管理制度进行相应的修改和完善。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管理应当重点关注下列风险: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政策风险会影响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的运营、项目的评估和退出方案的实施，从而转化为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的运营风险。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在项目运行的各种管理活动中必须符合法律法规及监管要求，对法律法规理解有误或故意违反将出现合规风险。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法律风险一般指的是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与项目合作方、供应商之间的合同、协议存在违约等情况，将出现不利于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的诉讼风险。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操作风险是指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在日常管理、内部流程、投资决策、项目开发、项目立项、项目实施、项目管理及项目评估等环节中出现的任何操作层面的风险。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center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center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第二章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组织机构及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lang w:eastAsia="zh-CN"/>
        </w:rPr>
        <w:t>机构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运营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根据国家有关法律法规制定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章程，设理事会和秘书处及监事，并明确其职责。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配备财务人员，会计、出纳、审核不能由一人担任，要分工明确，各司其职。接受业务主管单位、登记管理机关及审计部门的指导和监督。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的重大决策、重大事项、重要人事任免等，应集体决策审批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且必须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确保可行性研究与决策审批、决策审批与执行、执行与监督检查的职能分离，有效控制各类风险。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获得的各类收入应当及时足额地纳入账户核算。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接受现金捐赠时，应及时入账并开具捐赠收据;取得非现金捐赠资产时，应配备专人进行交接、登记和管理，做到账实相符、财表相符。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要加强财务系统的安全维护，加强安全监控，定时备份数据。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center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center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第三章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投资业务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投资应遵循合法、安全、有效的原则，在每一个投资期限内实现资金的保值、增值。所有投资产品必须经过风险评估。重大投资事项应有投资计划，并上报理事会审批。理事会如对投资事宜有专门决议，按专门决议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center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center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第四章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项目运作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项目运行过程中，相关部门应在职责范围内对各种风险进行必要的识别、评估及分析，履行项目风险防控职责。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项目立项阶段的风险防控: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项目负责人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项目立项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计划书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，内容应包括项目的概况、可行性意见及风险评价，提交秘书长审批。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秘书长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审核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通过后，上报理事会。如秘书长出具否定意见，则不对该项目进行立项。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项目管理的风险防控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制定项目管理制度，项目人员应严格遵守项目管理制度中规定的工作程序，实施项目。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项目开展期间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，项目负责人应对项目执行情况负责。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项目实施过程中，项目负责人应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按节点提交项目报告或小结，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若在项目实施过程中发现项目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存在风险点，应及时整改，并及时向秘书长汇报，研究并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制定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相应风险防范措施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应建立对已立项项目的跟踪管理机制，包括定期实地考察项目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定期回访等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实施工作完成后，项目负责人应完成项目结项报告。所有相关项目材料应归档保存。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项目退出阶段的风险防控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当项目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未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达到预期目标或出现重大紧急事项需要退出时，项目负责人应根据具体情况，制定退出方案，提交秘书长。秘书长审批通过后，上报理事会。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center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center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第五章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风险监督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应遵守相关法律法规，每年接受外部审计，并根据审计意见调整内部管理制度。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  <w:t>机构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bidi="ar-SA"/>
        </w:rPr>
        <w:t>在接受社会审计过程中发现的重大问题，应及时向理事会报告并进行整改。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jc w:val="center"/>
        <w:textAlignment w:val="auto"/>
        <w:rPr>
          <w:rStyle w:val="8"/>
          <w:rFonts w:hint="default" w:ascii="微软雅黑" w:hAnsi="微软雅黑" w:eastAsia="微软雅黑" w:cs="微软雅黑"/>
          <w:color w:val="000000"/>
          <w:sz w:val="28"/>
          <w:szCs w:val="28"/>
          <w:highlight w:val="none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第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lang w:val="en-US" w:eastAsia="zh-CN"/>
        </w:rPr>
        <w:t>六</w:t>
      </w: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 xml:space="preserve">章  </w:t>
      </w:r>
      <w:r>
        <w:rPr>
          <w:rStyle w:val="8"/>
          <w:rFonts w:hint="default" w:ascii="微软雅黑" w:hAnsi="微软雅黑" w:eastAsia="微软雅黑" w:cs="微软雅黑"/>
          <w:color w:val="000000"/>
          <w:sz w:val="28"/>
          <w:szCs w:val="28"/>
          <w:highlight w:val="none"/>
          <w:lang w:val="en-US" w:eastAsia="zh-CN"/>
        </w:rPr>
        <w:t>附则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本制度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经第一届理事会第六次会议审议修订，自2020年7月3日起实施。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本制度由秘书处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负责解释，如发生争议最终解释权为理事会。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0"/>
        <w:jc w:val="both"/>
        <w:rPr>
          <w:rFonts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417" w:header="851" w:footer="851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</w:rPr>
    </w:pPr>
    <w:r>
      <w:rPr>
        <w:rFonts w:hint="eastAsia"/>
      </w:rPr>
      <w:t>湖南康爱肿瘤患者服务中心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9437E"/>
    <w:multiLevelType w:val="singleLevel"/>
    <w:tmpl w:val="C5C9437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77DEB19"/>
    <w:multiLevelType w:val="singleLevel"/>
    <w:tmpl w:val="F77DEB1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37D9515"/>
    <w:multiLevelType w:val="singleLevel"/>
    <w:tmpl w:val="037D951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17281932"/>
    <w:multiLevelType w:val="multilevel"/>
    <w:tmpl w:val="17281932"/>
    <w:lvl w:ilvl="0" w:tentative="0">
      <w:start w:val="1"/>
      <w:numFmt w:val="japaneseCounting"/>
      <w:lvlText w:val="第%1条"/>
      <w:lvlJc w:val="left"/>
      <w:pPr>
        <w:ind w:left="720" w:hanging="7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561035"/>
    <w:multiLevelType w:val="singleLevel"/>
    <w:tmpl w:val="7456103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GM2NDE3MjAyYjdhZGRhNGQwNjZlMzZlZDZlZjYifQ=="/>
  </w:docVars>
  <w:rsids>
    <w:rsidRoot w:val="0D7C2D11"/>
    <w:rsid w:val="001E778F"/>
    <w:rsid w:val="0216715F"/>
    <w:rsid w:val="03561F09"/>
    <w:rsid w:val="04581CB1"/>
    <w:rsid w:val="092E7EAF"/>
    <w:rsid w:val="0BA53A2D"/>
    <w:rsid w:val="0C4D7C21"/>
    <w:rsid w:val="0CB87790"/>
    <w:rsid w:val="0D7C2D11"/>
    <w:rsid w:val="0FCB3518"/>
    <w:rsid w:val="103B17AF"/>
    <w:rsid w:val="10D12BCF"/>
    <w:rsid w:val="11F748B7"/>
    <w:rsid w:val="19193365"/>
    <w:rsid w:val="1CC47A8B"/>
    <w:rsid w:val="20FF5536"/>
    <w:rsid w:val="21A165ED"/>
    <w:rsid w:val="22486A69"/>
    <w:rsid w:val="232E15D6"/>
    <w:rsid w:val="23BF21BC"/>
    <w:rsid w:val="2D177764"/>
    <w:rsid w:val="42E625A8"/>
    <w:rsid w:val="448E6105"/>
    <w:rsid w:val="455D280B"/>
    <w:rsid w:val="49BE748D"/>
    <w:rsid w:val="4A2F2139"/>
    <w:rsid w:val="4B01216A"/>
    <w:rsid w:val="4D1D271C"/>
    <w:rsid w:val="4D8B3B2A"/>
    <w:rsid w:val="518965D2"/>
    <w:rsid w:val="53603363"/>
    <w:rsid w:val="542F21BA"/>
    <w:rsid w:val="54F40207"/>
    <w:rsid w:val="55B920F8"/>
    <w:rsid w:val="603340C9"/>
    <w:rsid w:val="610417D1"/>
    <w:rsid w:val="63201448"/>
    <w:rsid w:val="6438708A"/>
    <w:rsid w:val="65BD2897"/>
    <w:rsid w:val="6A5437CA"/>
    <w:rsid w:val="6C0B435C"/>
    <w:rsid w:val="6D633D24"/>
    <w:rsid w:val="6E9613BF"/>
    <w:rsid w:val="6EEE3AC1"/>
    <w:rsid w:val="6F8240B5"/>
    <w:rsid w:val="6FE4739E"/>
    <w:rsid w:val="70C76378"/>
    <w:rsid w:val="75C537CD"/>
    <w:rsid w:val="7A2D1941"/>
    <w:rsid w:val="7E7028A6"/>
    <w:rsid w:val="7E9F0934"/>
    <w:rsid w:val="7EC87E8B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1518</Words>
  <Characters>1522</Characters>
  <Lines>0</Lines>
  <Paragraphs>0</Paragraphs>
  <TotalTime>3</TotalTime>
  <ScaleCrop>false</ScaleCrop>
  <LinksUpToDate>false</LinksUpToDate>
  <CharactersWithSpaces>1535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2023-03-11T02:22:00Z</dcterms:created>
  <dc:creator>康爱公益小助手</dc:creator>
  <cp:lastModifiedBy>康爱公益小助手</cp:lastModifiedBy>
  <cp:lastPrinted>2023-05-29T09:58:00Z</cp:lastPrinted>
  <dcterms:modified xsi:type="dcterms:W3CDTF">2023-08-24T02:11:09Z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453AF7774E5141E097FAE37A65E82AF6_13</vt:lpwstr>
  </property>
</Properties>
</file>